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2388" w14:textId="56C6C9F3" w:rsidR="00073B99" w:rsidRDefault="00FB00AA">
      <w:r w:rsidRPr="00FB00AA">
        <w:t>https://articles.mercola.com/sites/articles/archive/2021/06/05/organic-consumers-associations-covid-19-tribunal.aspx</w:t>
      </w:r>
    </w:p>
    <w:sectPr w:rsidR="0007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F2"/>
    <w:rsid w:val="00073B99"/>
    <w:rsid w:val="00093CF2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FA768-671C-4F67-BB03-355D9DA4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Hadanich</dc:creator>
  <cp:keywords/>
  <dc:description/>
  <cp:lastModifiedBy>George  Hadanich</cp:lastModifiedBy>
  <cp:revision>2</cp:revision>
  <dcterms:created xsi:type="dcterms:W3CDTF">2021-06-07T21:59:00Z</dcterms:created>
  <dcterms:modified xsi:type="dcterms:W3CDTF">2021-06-07T21:59:00Z</dcterms:modified>
</cp:coreProperties>
</file>